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>Заключено договоров</w:t>
      </w:r>
      <w:r w:rsidR="00113D43">
        <w:t xml:space="preserve">  - </w:t>
      </w:r>
      <w:r w:rsidR="00DF2BF4">
        <w:t>109</w:t>
      </w:r>
      <w:r w:rsidR="00113D43">
        <w:t xml:space="preserve"> шт., на максимальную мощность – </w:t>
      </w:r>
      <w:r w:rsidR="00DF2BF4">
        <w:t>6598,23</w:t>
      </w:r>
      <w:bookmarkStart w:id="0" w:name="_GoBack"/>
      <w:bookmarkEnd w:id="0"/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731A26">
        <w:t>5.12</w:t>
      </w:r>
      <w:r>
        <w:t>.201</w:t>
      </w:r>
      <w:r w:rsidR="00483490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ОАО"ЮЭСК"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2016-02-26T02:50:00Z</dcterms:created>
  <dcterms:modified xsi:type="dcterms:W3CDTF">2017-12-06T02:56:00Z</dcterms:modified>
</cp:coreProperties>
</file>