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D6" w:rsidRDefault="00AA69D6" w:rsidP="002761AC">
      <w:pPr>
        <w:jc w:val="center"/>
        <w:rPr>
          <w:rFonts w:ascii="Arial" w:hAnsi="Arial"/>
          <w:sz w:val="26"/>
          <w:szCs w:val="26"/>
        </w:rPr>
      </w:pPr>
    </w:p>
    <w:p w:rsidR="004C26FB" w:rsidRDefault="002761AC" w:rsidP="002761AC">
      <w:pPr>
        <w:jc w:val="center"/>
        <w:rPr>
          <w:rFonts w:ascii="Arial" w:hAnsi="Arial"/>
          <w:sz w:val="26"/>
          <w:szCs w:val="26"/>
        </w:rPr>
      </w:pPr>
      <w:r w:rsidRPr="00F86BDB">
        <w:rPr>
          <w:rFonts w:ascii="Arial" w:hAnsi="Arial"/>
          <w:sz w:val="26"/>
          <w:szCs w:val="26"/>
        </w:rPr>
        <w:t>Сведения о долгосрочных параметрах регулирования (в случае если их установление предусмотрено выбранным методом регулирования)</w:t>
      </w:r>
    </w:p>
    <w:p w:rsidR="001310B5" w:rsidRDefault="001310B5" w:rsidP="002761AC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Долгосрочные параметры регулирования компонента на тепловую энергию</w:t>
      </w:r>
    </w:p>
    <w:tbl>
      <w:tblPr>
        <w:tblStyle w:val="a3"/>
        <w:tblW w:w="0" w:type="auto"/>
        <w:tblLook w:val="04A0"/>
      </w:tblPr>
      <w:tblGrid>
        <w:gridCol w:w="849"/>
        <w:gridCol w:w="3344"/>
        <w:gridCol w:w="1629"/>
        <w:gridCol w:w="1862"/>
      </w:tblGrid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310B5">
              <w:rPr>
                <w:rFonts w:ascii="Arial" w:hAnsi="Arial"/>
                <w:sz w:val="20"/>
                <w:szCs w:val="20"/>
              </w:rPr>
              <w:t>№п/п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310B5">
              <w:rPr>
                <w:rFonts w:ascii="Arial" w:hAnsi="Arial"/>
                <w:sz w:val="20"/>
                <w:szCs w:val="20"/>
              </w:rPr>
              <w:t>Наименование расхода</w:t>
            </w:r>
          </w:p>
        </w:tc>
        <w:tc>
          <w:tcPr>
            <w:tcW w:w="1629" w:type="dxa"/>
          </w:tcPr>
          <w:p w:rsidR="00375C49" w:rsidRPr="001310B5" w:rsidRDefault="00375C49" w:rsidP="00F16A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310B5">
              <w:rPr>
                <w:rFonts w:ascii="Arial" w:hAnsi="Arial"/>
                <w:sz w:val="20"/>
                <w:szCs w:val="20"/>
              </w:rPr>
              <w:t>Ед. изм</w:t>
            </w:r>
          </w:p>
        </w:tc>
        <w:tc>
          <w:tcPr>
            <w:tcW w:w="1862" w:type="dxa"/>
          </w:tcPr>
          <w:p w:rsidR="00375C49" w:rsidRPr="001310B5" w:rsidRDefault="00375C49" w:rsidP="00C4019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310B5">
              <w:rPr>
                <w:rFonts w:ascii="Arial" w:hAnsi="Arial"/>
                <w:sz w:val="20"/>
                <w:szCs w:val="20"/>
              </w:rPr>
              <w:t>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Pr="001310B5">
              <w:rPr>
                <w:rFonts w:ascii="Arial" w:hAnsi="Arial"/>
                <w:sz w:val="20"/>
                <w:szCs w:val="20"/>
              </w:rPr>
              <w:t>г</w:t>
            </w:r>
          </w:p>
        </w:tc>
      </w:tr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Операционные (подконтрольные) расходы</w:t>
            </w:r>
          </w:p>
        </w:tc>
        <w:tc>
          <w:tcPr>
            <w:tcW w:w="162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2" w:type="dxa"/>
          </w:tcPr>
          <w:p w:rsidR="00375C49" w:rsidRPr="00F16A5B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Неподконтрольные расходы</w:t>
            </w:r>
          </w:p>
        </w:tc>
        <w:tc>
          <w:tcPr>
            <w:tcW w:w="1629" w:type="dxa"/>
          </w:tcPr>
          <w:p w:rsidR="00375C49" w:rsidRDefault="00375C49" w:rsidP="00F16A5B">
            <w:pPr>
              <w:jc w:val="center"/>
            </w:pPr>
            <w:r w:rsidRPr="00293C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2" w:type="dxa"/>
          </w:tcPr>
          <w:p w:rsidR="00375C49" w:rsidRPr="00F16A5B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(производство) энергетических ресурсов, холодной воды и теплоносителя</w:t>
            </w:r>
          </w:p>
        </w:tc>
        <w:tc>
          <w:tcPr>
            <w:tcW w:w="1629" w:type="dxa"/>
          </w:tcPr>
          <w:p w:rsidR="00375C49" w:rsidRDefault="00375C49" w:rsidP="00F16A5B">
            <w:pPr>
              <w:jc w:val="center"/>
            </w:pPr>
            <w:r w:rsidRPr="00293C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2" w:type="dxa"/>
          </w:tcPr>
          <w:p w:rsidR="00375C49" w:rsidRPr="00F16A5B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629" w:type="dxa"/>
          </w:tcPr>
          <w:p w:rsidR="00375C49" w:rsidRDefault="00375C49" w:rsidP="00F16A5B">
            <w:pPr>
              <w:jc w:val="center"/>
            </w:pPr>
            <w:r w:rsidRPr="00293C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2" w:type="dxa"/>
          </w:tcPr>
          <w:p w:rsidR="00375C49" w:rsidRPr="00F16A5B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Корректировка с целью учета отклонения  параметров расчета тарифов от значений, учтенных при установлении тарифов (балансировка выручки)</w:t>
            </w:r>
          </w:p>
        </w:tc>
        <w:tc>
          <w:tcPr>
            <w:tcW w:w="1629" w:type="dxa"/>
          </w:tcPr>
          <w:p w:rsidR="00375C49" w:rsidRDefault="00375C49" w:rsidP="00F16A5B">
            <w:pPr>
              <w:jc w:val="center"/>
            </w:pPr>
            <w:r w:rsidRPr="00293C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2" w:type="dxa"/>
          </w:tcPr>
          <w:p w:rsidR="00375C49" w:rsidRPr="00F16A5B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ИТОГО необходимая валовая выручка</w:t>
            </w:r>
          </w:p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75C49" w:rsidRDefault="00375C49" w:rsidP="00F16A5B">
            <w:pPr>
              <w:jc w:val="center"/>
            </w:pPr>
            <w:r w:rsidRPr="00293C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2" w:type="dxa"/>
          </w:tcPr>
          <w:p w:rsidR="00375C49" w:rsidRPr="00F16A5B" w:rsidRDefault="00630A17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4722,81</w:t>
            </w:r>
          </w:p>
        </w:tc>
      </w:tr>
      <w:tr w:rsidR="0081705F" w:rsidTr="001310B5">
        <w:tc>
          <w:tcPr>
            <w:tcW w:w="849" w:type="dxa"/>
          </w:tcPr>
          <w:p w:rsidR="0081705F" w:rsidRPr="001310B5" w:rsidRDefault="0081705F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</w:tcPr>
          <w:p w:rsidR="0081705F" w:rsidRPr="001310B5" w:rsidRDefault="0081705F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Полезный отпуск</w:t>
            </w:r>
          </w:p>
          <w:p w:rsidR="0081705F" w:rsidRPr="001310B5" w:rsidRDefault="0081705F" w:rsidP="00F16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81705F" w:rsidRPr="001310B5" w:rsidRDefault="0081705F" w:rsidP="006B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1862" w:type="dxa"/>
          </w:tcPr>
          <w:p w:rsidR="0081705F" w:rsidRPr="00F16A5B" w:rsidRDefault="0081705F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15,106</w:t>
            </w:r>
          </w:p>
        </w:tc>
      </w:tr>
    </w:tbl>
    <w:p w:rsidR="002761AC" w:rsidRDefault="002761AC" w:rsidP="002761AC">
      <w:pPr>
        <w:jc w:val="center"/>
        <w:rPr>
          <w:rFonts w:ascii="Arial" w:hAnsi="Arial"/>
          <w:sz w:val="26"/>
          <w:szCs w:val="26"/>
        </w:rPr>
      </w:pPr>
    </w:p>
    <w:sectPr w:rsidR="002761AC" w:rsidSect="0022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61AC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0B5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3DDC"/>
    <w:rsid w:val="002240BE"/>
    <w:rsid w:val="00224C7F"/>
    <w:rsid w:val="00244391"/>
    <w:rsid w:val="002450A4"/>
    <w:rsid w:val="002761AC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50F5C"/>
    <w:rsid w:val="00354C86"/>
    <w:rsid w:val="00357105"/>
    <w:rsid w:val="003654FC"/>
    <w:rsid w:val="00374D40"/>
    <w:rsid w:val="00375C49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0713"/>
    <w:rsid w:val="00516DD6"/>
    <w:rsid w:val="00535C3B"/>
    <w:rsid w:val="005805E5"/>
    <w:rsid w:val="00583DE8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0A17"/>
    <w:rsid w:val="00634525"/>
    <w:rsid w:val="006501D3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47660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1705F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A69D6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0CCE"/>
    <w:rsid w:val="00BF21CB"/>
    <w:rsid w:val="00BF3929"/>
    <w:rsid w:val="00C0260E"/>
    <w:rsid w:val="00C03704"/>
    <w:rsid w:val="00C045B8"/>
    <w:rsid w:val="00C07789"/>
    <w:rsid w:val="00C11CDF"/>
    <w:rsid w:val="00C16C43"/>
    <w:rsid w:val="00C31DA7"/>
    <w:rsid w:val="00C34E3D"/>
    <w:rsid w:val="00C40192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16A5B"/>
    <w:rsid w:val="00F22F6A"/>
    <w:rsid w:val="00F25A88"/>
    <w:rsid w:val="00F30D6E"/>
    <w:rsid w:val="00F32126"/>
    <w:rsid w:val="00F40D27"/>
    <w:rsid w:val="00F4338D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D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5</cp:revision>
  <dcterms:created xsi:type="dcterms:W3CDTF">2018-05-09T20:32:00Z</dcterms:created>
  <dcterms:modified xsi:type="dcterms:W3CDTF">2018-05-09T22:48:00Z</dcterms:modified>
</cp:coreProperties>
</file>